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9540" w:type="dxa"/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E55B2C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57344D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НОВОКАМЕНСКИЙ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AA2BE0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18.07.2022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AA2BE0" w:rsidP="00936608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936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5734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57344D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Новокаменка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64426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2381885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29870" cy="184150"/>
                            <wp:effectExtent l="7620" t="12700" r="10160" b="12700"/>
                            <wp:wrapNone/>
                            <wp:docPr id="4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9870" cy="18415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5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B039906" id="Group 5" o:spid="_x0000_s1026" style="position:absolute;margin-left:187.55pt;margin-top:15.85pt;width:18.1pt;height:14.5pt;z-index:25165926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-154940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29870" cy="219710"/>
                            <wp:effectExtent l="9525" t="11430" r="8890" b="635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200000">
                                      <a:off x="0" y="0"/>
                                      <a:ext cx="229870" cy="21971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AC9F2FA" id="Group 2" o:spid="_x0000_s1026" style="position:absolute;margin-left:-12.2pt;margin-top:16.15pt;width:18.1pt;height:17.3pt;rotation:-90;z-index:251658240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    <v:stroke startarrowwidth="narrow" startarrowlength="short" endarrowwidth="narrow" endarrowlength="short"/>
                            </v:line>
      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E55B2C">
        <w:tc>
          <w:tcPr>
            <w:tcW w:w="4361" w:type="dxa"/>
          </w:tcPr>
          <w:p w:rsidR="00E0100A" w:rsidRPr="00987066" w:rsidRDefault="00260697" w:rsidP="0057344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программы "Комплексное развитие сельской территории муниципального образования </w:t>
            </w:r>
            <w:r w:rsidR="0057344D">
              <w:rPr>
                <w:rFonts w:ascii="Times New Roman" w:hAnsi="Times New Roman" w:cs="Times New Roman"/>
                <w:bCs/>
                <w:sz w:val="28"/>
                <w:szCs w:val="28"/>
              </w:rPr>
              <w:t>Новокаменский</w:t>
            </w: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Ташлинского района О</w:t>
            </w:r>
            <w:r w:rsidR="00154A14">
              <w:rPr>
                <w:rFonts w:ascii="Times New Roman" w:hAnsi="Times New Roman" w:cs="Times New Roman"/>
                <w:bCs/>
                <w:sz w:val="28"/>
                <w:szCs w:val="28"/>
              </w:rPr>
              <w:t>ренбургской области на 2023-2028</w:t>
            </w: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года"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536A61" w:rsidRDefault="00536A61" w:rsidP="009870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7B1BEA" w:rsidP="007B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Государственной программой "Комплексное развитие сельских территорий", утвержденной постановлением Правительства Российской Федерации от 31 мая 2019 года N 696, стратегией развития Оренбургской области до 2020 года и на период до 2030 года, утвержденной постановлением Правительства Оренбургской области от 20 августа 2010 года N 551-пп, </w:t>
      </w:r>
      <w:r w:rsidRPr="007B1BEA">
        <w:rPr>
          <w:rFonts w:ascii="Times New Roman" w:hAnsi="Times New Roman" w:cs="Times New Roman"/>
          <w:sz w:val="28"/>
          <w:szCs w:val="28"/>
        </w:rPr>
        <w:t>р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</w:t>
      </w:r>
      <w:r w:rsidR="0057344D">
        <w:rPr>
          <w:rFonts w:ascii="Times New Roman" w:hAnsi="Times New Roman" w:cs="Times New Roman"/>
          <w:sz w:val="28"/>
          <w:szCs w:val="28"/>
        </w:rPr>
        <w:t>Новокаменский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"Комплексное развитие сельской территории муниципального образования </w:t>
      </w:r>
      <w:r w:rsidR="0057344D">
        <w:rPr>
          <w:rFonts w:ascii="Times New Roman" w:hAnsi="Times New Roman" w:cs="Times New Roman"/>
          <w:sz w:val="28"/>
          <w:szCs w:val="28"/>
        </w:rPr>
        <w:t>Новокаменский</w:t>
      </w:r>
      <w:r w:rsidRPr="007B1BE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</w:t>
      </w:r>
      <w:r w:rsidR="00154A14">
        <w:rPr>
          <w:rFonts w:ascii="Times New Roman" w:hAnsi="Times New Roman" w:cs="Times New Roman"/>
          <w:sz w:val="28"/>
          <w:szCs w:val="28"/>
        </w:rPr>
        <w:t>ренбургской области на 2023-2028</w:t>
      </w:r>
      <w:r w:rsidRPr="007B1BEA">
        <w:rPr>
          <w:rFonts w:ascii="Times New Roman" w:hAnsi="Times New Roman" w:cs="Times New Roman"/>
          <w:sz w:val="28"/>
          <w:szCs w:val="28"/>
        </w:rPr>
        <w:t xml:space="preserve"> года".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размещения на сайте </w:t>
      </w:r>
      <w:proofErr w:type="gramStart"/>
      <w:r w:rsidRPr="007B1BE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7344D">
        <w:rPr>
          <w:rFonts w:ascii="Times New Roman" w:hAnsi="Times New Roman" w:cs="Times New Roman"/>
          <w:sz w:val="28"/>
          <w:szCs w:val="28"/>
        </w:rPr>
        <w:t>Новокаменского</w:t>
      </w:r>
      <w:proofErr w:type="gramEnd"/>
      <w:r w:rsidRPr="007B1BE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Default="0057344D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0697" w:rsidRPr="007B1B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1233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Н.П.Соболев</w:t>
      </w:r>
    </w:p>
    <w:p w:rsidR="0057344D" w:rsidRPr="007B1BEA" w:rsidRDefault="0057344D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7066" w:rsidRPr="007B1BEA" w:rsidRDefault="00987066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3C5" w:rsidRDefault="001233C5" w:rsidP="00123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A14" w:rsidRPr="00154A14" w:rsidRDefault="00154A14" w:rsidP="00123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97" w:rsidRPr="00154A1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0697" w:rsidRPr="00154A1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60697" w:rsidRPr="00154A1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14">
        <w:rPr>
          <w:rFonts w:ascii="Times New Roman" w:hAnsi="Times New Roman" w:cs="Times New Roman"/>
          <w:sz w:val="28"/>
          <w:szCs w:val="28"/>
        </w:rPr>
        <w:t xml:space="preserve">N </w:t>
      </w:r>
      <w:r w:rsidR="00936608">
        <w:rPr>
          <w:rFonts w:ascii="Times New Roman" w:hAnsi="Times New Roman" w:cs="Times New Roman"/>
          <w:sz w:val="28"/>
          <w:szCs w:val="28"/>
        </w:rPr>
        <w:t>56-</w:t>
      </w:r>
      <w:r w:rsidRPr="00154A14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154A14">
        <w:rPr>
          <w:rFonts w:ascii="Times New Roman" w:hAnsi="Times New Roman" w:cs="Times New Roman"/>
          <w:sz w:val="28"/>
          <w:szCs w:val="28"/>
        </w:rPr>
        <w:t>от</w:t>
      </w:r>
      <w:r w:rsidR="0057344D">
        <w:rPr>
          <w:rFonts w:ascii="Times New Roman" w:hAnsi="Times New Roman" w:cs="Times New Roman"/>
          <w:sz w:val="28"/>
          <w:szCs w:val="28"/>
        </w:rPr>
        <w:t xml:space="preserve">  </w:t>
      </w:r>
      <w:r w:rsidR="00936608">
        <w:rPr>
          <w:rFonts w:ascii="Times New Roman" w:hAnsi="Times New Roman" w:cs="Times New Roman"/>
          <w:sz w:val="28"/>
          <w:szCs w:val="28"/>
        </w:rPr>
        <w:t>18.07.2022</w:t>
      </w:r>
      <w:proofErr w:type="gramEnd"/>
      <w:r w:rsidRPr="00154A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0697" w:rsidRPr="00154A1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C5">
        <w:rPr>
          <w:rFonts w:ascii="Times New Roman" w:hAnsi="Times New Roman" w:cs="Times New Roman"/>
          <w:sz w:val="28"/>
          <w:szCs w:val="28"/>
        </w:rPr>
        <w:t xml:space="preserve">Муниципальная программа "Комплексное развитие сельской территории муниципального образования </w:t>
      </w:r>
      <w:r w:rsidR="0057344D">
        <w:rPr>
          <w:rFonts w:ascii="Times New Roman" w:hAnsi="Times New Roman" w:cs="Times New Roman"/>
          <w:sz w:val="28"/>
          <w:szCs w:val="28"/>
        </w:rPr>
        <w:t>Новокаменский</w:t>
      </w:r>
      <w:r w:rsidRPr="001233C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154A14">
        <w:rPr>
          <w:rFonts w:ascii="Times New Roman" w:hAnsi="Times New Roman" w:cs="Times New Roman"/>
          <w:sz w:val="28"/>
          <w:szCs w:val="28"/>
        </w:rPr>
        <w:t>на 2023-2028</w:t>
      </w:r>
      <w:r w:rsidRPr="001233C5">
        <w:rPr>
          <w:rFonts w:ascii="Times New Roman" w:hAnsi="Times New Roman" w:cs="Times New Roman"/>
          <w:sz w:val="28"/>
          <w:szCs w:val="28"/>
        </w:rPr>
        <w:t xml:space="preserve"> года"</w:t>
      </w: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C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0"/>
        <w:gridCol w:w="510"/>
        <w:gridCol w:w="6351"/>
      </w:tblGrid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57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сельской территории муниципального образования </w:t>
            </w:r>
            <w:r w:rsidR="0057344D"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</w:t>
            </w:r>
            <w:r w:rsidR="00154A14">
              <w:rPr>
                <w:rFonts w:ascii="Times New Roman" w:hAnsi="Times New Roman" w:cs="Times New Roman"/>
                <w:sz w:val="24"/>
                <w:szCs w:val="24"/>
              </w:rPr>
              <w:t>на 2023-2028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года"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57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7344D"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 и активизация участия граждан, проживающих в сельской местности, в решении вопросов местного значения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 общего пользования с твердым покрытием, к ведущими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водоснабжения на сельских территориях"</w:t>
            </w:r>
          </w:p>
          <w:p w:rsidR="00260697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  <w:p w:rsidR="00AC0F59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"Благоустройство сельских территорий</w:t>
            </w:r>
          </w:p>
          <w:p w:rsidR="007B1BEA" w:rsidRPr="007B1BEA" w:rsidRDefault="007B1BEA" w:rsidP="007B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"Современный облик сельских территорий" 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проекты (программы), 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проекты, реализуемые в рамках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сельского населения питьевой водой;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сельской территории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54A14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54A14" w:rsidRDefault="00B622FE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260697" w:rsidRPr="00154A14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 реализации:</w:t>
            </w:r>
          </w:p>
          <w:p w:rsidR="00260697" w:rsidRPr="00B622FE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B622FE" w:rsidRPr="00B622F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BE0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31AE1" w:rsidRPr="00B622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FE" w:rsidRPr="00B622FE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 w:rsidR="00AA2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2FE" w:rsidRPr="00B62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260697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год- 0 рублей;</w:t>
            </w:r>
          </w:p>
          <w:p w:rsidR="00C120BC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- 0 рублей;</w:t>
            </w:r>
          </w:p>
          <w:p w:rsidR="00C120BC" w:rsidRPr="001233C5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- 0 рублей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233C5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территориальной доступности объектов социальной сферы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сельского населения в культурных и спортивных мероприятиях, физическое и нравственное оздоровление сельского социума, повышение гражданской активности жителей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оценки сельскохозяйственного труда и привлекательности сельского образа жизни, снижение миграционных настроений среди сельского населения;</w:t>
            </w:r>
          </w:p>
        </w:tc>
      </w:tr>
    </w:tbl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охватывает вопросы государственной поддержки, создание благоприятных условий для жизнедеятельности сельского населения, и обеспечение его привлекательности для сельского населения.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Создание условий для комплексного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разработана с целью создания комфортных условий жизнедеятельности в сельской местности и активизации участия граждан, проживающих в сельской местности, в решении вопросов местного значения.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Достижение цели Программы будет осуществляться с учетом следующих подходов: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комплексное планирование развития сельских территорий и размещение объектов социальной и инженерной инфраструктур в соответствии с документами территориального планирования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(схемой территориального планирования Оренбургской области, муниципальных районов (городских округов) Оренбургской области и генеральными планами сельских поселений);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преимущественное обустройство объектами социальной, инженерной инфраструктур и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(далее - автомобильные дороги) в сельских поселениях и городских округах, населенных пунктах, отнесенных к сельской местности, в которых осуществляются инвестиционные проекты в сфере АПК;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Для достижения комплексного развития сельских территорий в Оренбургской области в рамках реализации программы предусматривается решение следующей задачи по созданию комфортных условий жизнедеятельности: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Решение поставленной задачи будет осуществляться посредством: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удовлетворения потребности сельского населения в благоустроенном жилье;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повышения уровня социального и инженерного обустройства сельских территорий, строительства и реконструкции автомобильных дорог и обеспечения для населения доступности и общественно приемлемого качества базовых социальных благ;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сокращения разрыва между городом и селом по уровню обеспеченности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создания основ для повышения престижности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Основные пути решения поставленной задачи: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приоритетная государственная поддержка развития социальной сферы и инженерного обустройства сельских МО на областном и местном уровнях;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сохранности имеющегося потенциала социальной и инженерной инфраструктур на основе разработки и реализации эффективных механизмов, обеспечивающих содержание и эксплуатацию объектов социальной и инженерной инфраструктур села на уровне нормативных требований;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структур.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 приведены в приложении N 1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Перечень и характеристика ведомственных целевых программ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 основных мероприятий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не включает в себя ведомственные целевые программы. Перечень основных мероприятий программы представлен в приложении N 2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1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водоснабжения на сельских территориях"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1 направлена на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обстановки, а также обеспечение рационального использования природных водных источников, на которых базируется питьевое водоснабжение.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расходов МО по строительству и реконструкции объектов водоснабжения муниципальной собственности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2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направлена на строительство и реконструкцию автомобильных дорог общего пользования с твердым покрытием, ведущих от сети автомобильных дорог общего пользования до населенных пунктов,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 общественно значимым объектам сельских населенных пунктов относятся здания почтовой связи, органа государственной власти или ОМС либо иные расположенные в сельском населенном пункте здания или сооружения, в которых размещены школа, детский сад, больница, поликлиника или фельдшерско-акушерский пункт, объекты культуры, спорта и торговли.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Капитальные вложения в объекты государственной собственности в целях реализации проектов по строительству и реконструкции автомобильных дорог общего пользования с твердым покрытием, ведущих от сети автомобильных дорог общего пользования до населенных пунктов, осуществляются на основании решений о подготовке и реализации капитальных вложений в порядке, установленном Правительством Оренбургской области.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позволит повысить уровень комфортности и привлекательности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основного мероприятия 2 будет осуществляться за счет средств дорожного фонда Оренбургской области и муниципальных дорожных фондов.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расходов МО по строительству автомобильных дорог общего пользования местного значения за счет ассигнований областного дорожного фонда.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3</w:t>
      </w:r>
    </w:p>
    <w:p w:rsidR="00260697" w:rsidRPr="005B5794" w:rsidRDefault="00260697" w:rsidP="0015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"Благоустройство сельских территорий"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1. Реализация основного мероприятия 3 предусматривает предоставление государственной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поддержки ОМС или органу территориального общественного самоуправления, расположенным на сельской территории Оренбургской области,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3632F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в) </w:t>
      </w:r>
      <w:r w:rsidR="00D3632F">
        <w:rPr>
          <w:rFonts w:ascii="Times New Roman" w:hAnsi="Times New Roman" w:cs="Times New Roman"/>
          <w:sz w:val="24"/>
          <w:szCs w:val="24"/>
        </w:rPr>
        <w:t>организация пешеходных коммуникаций, в том числе тротуаров, аллей, велосипедных дорожек, тропинок;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создание и обустройство мест автомобильных и велосипедных парковок;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ремонтно-восстановительные работы улично-дорожной сети и дворовых проездов;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организация оформления фасадов (внешнего вида) зданий (административных зданий)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260697" w:rsidRPr="005B5794">
        <w:rPr>
          <w:rFonts w:ascii="Times New Roman" w:hAnsi="Times New Roman" w:cs="Times New Roman"/>
          <w:sz w:val="24"/>
          <w:szCs w:val="24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организация ливневых стоков;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общественных колодцев и водоразборных колонок;</w:t>
      </w:r>
    </w:p>
    <w:p w:rsidR="00260697" w:rsidRPr="005B5794" w:rsidRDefault="00D3632F" w:rsidP="00F3208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площадок накопления твердых коммунальных</w:t>
      </w:r>
      <w:r w:rsidR="00F3208A">
        <w:rPr>
          <w:rFonts w:ascii="Times New Roman" w:hAnsi="Times New Roman" w:cs="Times New Roman"/>
          <w:sz w:val="24"/>
          <w:szCs w:val="24"/>
        </w:rPr>
        <w:t xml:space="preserve"> </w:t>
      </w:r>
      <w:r w:rsidR="00260697" w:rsidRPr="005B5794">
        <w:rPr>
          <w:rFonts w:ascii="Times New Roman" w:hAnsi="Times New Roman" w:cs="Times New Roman"/>
          <w:sz w:val="24"/>
          <w:szCs w:val="24"/>
        </w:rPr>
        <w:t>отходов;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60697" w:rsidRPr="005B5794">
        <w:rPr>
          <w:rFonts w:ascii="Times New Roman" w:hAnsi="Times New Roman" w:cs="Times New Roman"/>
          <w:sz w:val="24"/>
          <w:szCs w:val="24"/>
        </w:rPr>
        <w:t>) сохранение и восстановление природных ландшафтов и историко- культурных памятников.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Размер государственной поддержки, предоставляемой ОМС или органу территориального общественного самоуправления, расположенным на сельской территории Оренбургской области, по каждому из направлений, указанных в пункте 1 настоящего раздела, не превышает 2 млн. рублей и составляет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 этом за счет средств местного бюджета должно быть обеспечено не менее 3 процента объема финансирования реализации проекта.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Работы, выполняемые в рамках проекта, должны быть завершены до 31 декабря года, в котором получена субсидия.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3. Отбор проектов осуществляется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МСХПиПП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в хронологическом порядке по дате подачи заявления ОМС или органом территориального общественного самоуправления.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Информация о ресурсном обеспечении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основных мер</w:t>
      </w:r>
      <w:r w:rsidR="00F3208A">
        <w:rPr>
          <w:rFonts w:ascii="Times New Roman" w:hAnsi="Times New Roman" w:cs="Times New Roman"/>
          <w:sz w:val="24"/>
          <w:szCs w:val="24"/>
        </w:rPr>
        <w:t xml:space="preserve">оприятий </w:t>
      </w:r>
      <w:r w:rsidR="00C120BC">
        <w:rPr>
          <w:rFonts w:ascii="Times New Roman" w:hAnsi="Times New Roman" w:cs="Times New Roman"/>
          <w:sz w:val="24"/>
          <w:szCs w:val="24"/>
        </w:rPr>
        <w:t>программы в 2023 - 2028</w:t>
      </w:r>
      <w:r w:rsidRPr="005B5794">
        <w:rPr>
          <w:rFonts w:ascii="Times New Roman" w:hAnsi="Times New Roman" w:cs="Times New Roman"/>
          <w:sz w:val="24"/>
          <w:szCs w:val="24"/>
        </w:rPr>
        <w:t xml:space="preserve"> годах осуществляется за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 xml:space="preserve">счет средств областного бюджета. Предполагается привлечение средств федерального бюджета на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основных мероприятий программы на условиях, установленных законодательством Российской Федерации.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программы в разрезе основных мероприятий, приведен в приложениях N 3, N 4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Информация о значимости программы для достижения цели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Коэффициент значимости программы для достижения цели Программы признается равным 0,3.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3. Правила предоставления субсидий МО из областного бюджета в рамках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В рамках реализации мероприятий программы, направленных на повышение уровня обустройства села социальной, инженерной инфраструктурами и автомобильными дорогами, предусматривается предоставление субсидий МО в целях оказания финансовой поддержки при исполнении расходных обязательств, возникающих при выполнении ОМС полномочий по вопросам местного значения (далее - субсидии), по: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и реконструкции объектов водоснабжения муниципальной собственности;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автомобильных дорог общего пользования местного значения;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благоустройства сельских территорий;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комплексного развития сельских территорий.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Указанные субсидии подлежат перечислению в бюджеты городских округов, муниципальных районов и сельских поселений на </w:t>
      </w:r>
      <w:proofErr w:type="spellStart"/>
      <w:r w:rsidRPr="005B579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5794">
        <w:rPr>
          <w:rFonts w:ascii="Times New Roman" w:hAnsi="Times New Roman" w:cs="Times New Roman"/>
          <w:sz w:val="24"/>
          <w:szCs w:val="24"/>
        </w:rPr>
        <w:t xml:space="preserve"> строительства (приобретения) объектов муниципальной собственности в рамках исполнения закрепленных полномочий.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Субсидии предоставляются при соблюдении следующих условий: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правового акта ОМС, устанавливающего расходное обязательство МО, на исполнение которого предоставляется субсидия;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утвержденной муниципальной программы, предусматривающей мероприятия, аналогичные мероприятиям программы;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соглашения, заключенного по форме, утвержденной министерством финансов Оренбургской области;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проектов по строительству объектов социальной, инженерной инфраструктур, благоустройству сельских территорий и автомобильных дорог муниципальной собственности (далее - инвестиционный проект), прошедших отбор в порядке, установленном настоящим разделом.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Размер государственной поддержки, предоставляемой органу местного самоуправления, расположенному на сельской территории субъекта Российской Федерации, на реализацию каждого проекта не превышает 2 млн. рублей и составляет не более 70 процентов общего объема</w:t>
      </w:r>
    </w:p>
    <w:p w:rsidR="00260697" w:rsidRDefault="00260697" w:rsidP="00F3208A">
      <w:pPr>
        <w:pStyle w:val="ConsPlusNormal"/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697" w:rsidRDefault="00260697" w:rsidP="00260697">
      <w:pPr>
        <w:pStyle w:val="ConsPlusNormal"/>
        <w:sectPr w:rsidR="00260697" w:rsidSect="00D3632F">
          <w:headerReference w:type="default" r:id="rId6"/>
          <w:headerReference w:type="first" r:id="rId7"/>
          <w:footerReference w:type="first" r:id="rId8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260697" w:rsidRDefault="00260697" w:rsidP="00260697">
      <w:pPr>
        <w:pStyle w:val="ConsPlusNormal"/>
        <w:ind w:firstLine="540"/>
        <w:jc w:val="both"/>
      </w:pP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Приложение к муниципальной программе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"Комплексное развитие сельской территории муниципального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7344D">
        <w:rPr>
          <w:rFonts w:ascii="Times New Roman" w:hAnsi="Times New Roman" w:cs="Times New Roman"/>
          <w:sz w:val="24"/>
          <w:szCs w:val="24"/>
        </w:rPr>
        <w:t>Новокаменский</w:t>
      </w:r>
      <w:r w:rsidRPr="001233C5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 Оренбургской </w:t>
      </w:r>
      <w:r w:rsidRPr="001233C5">
        <w:rPr>
          <w:rFonts w:ascii="Times New Roman" w:hAnsi="Times New Roman" w:cs="Times New Roman"/>
          <w:sz w:val="24"/>
          <w:szCs w:val="24"/>
        </w:rPr>
        <w:t>"</w:t>
      </w:r>
    </w:p>
    <w:p w:rsidR="00693754" w:rsidRPr="001233C5" w:rsidRDefault="00693754" w:rsidP="00693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>МЕРОПРИЯТИЯ</w:t>
      </w: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 xml:space="preserve">ПО ВЫПОЛНЕНИЮ МУНИЦИПАЛЬНОЙ ПРОГРАММЫ "Комплексное развитие сельской территории муниципального образования </w:t>
      </w:r>
      <w:r w:rsidR="0057344D">
        <w:rPr>
          <w:rFonts w:ascii="Times New Roman" w:hAnsi="Times New Roman" w:cs="Times New Roman"/>
          <w:sz w:val="24"/>
          <w:szCs w:val="24"/>
        </w:rPr>
        <w:t>Новокаменский</w:t>
      </w:r>
      <w:r w:rsidRPr="00F3208A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 Оренбургской </w:t>
      </w:r>
      <w:r w:rsidRPr="00F3208A">
        <w:rPr>
          <w:rFonts w:ascii="Times New Roman" w:hAnsi="Times New Roman" w:cs="Times New Roman"/>
          <w:sz w:val="24"/>
          <w:szCs w:val="24"/>
        </w:rPr>
        <w:t>"</w:t>
      </w:r>
    </w:p>
    <w:p w:rsidR="00693754" w:rsidRDefault="00693754" w:rsidP="00693754"/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2631"/>
        <w:gridCol w:w="1627"/>
        <w:gridCol w:w="1701"/>
        <w:gridCol w:w="1275"/>
        <w:gridCol w:w="1276"/>
        <w:gridCol w:w="1276"/>
        <w:gridCol w:w="1417"/>
        <w:gridCol w:w="993"/>
        <w:gridCol w:w="1275"/>
        <w:gridCol w:w="1276"/>
      </w:tblGrid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73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сельской территории муниципального образования </w:t>
            </w:r>
            <w:r w:rsidR="0057344D"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Ташлинского района Оренбургской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73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7344D"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Ташлинского района Оренбургской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B622FE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 w:rsidR="00AA2BE0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B622FE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 w:rsidR="00AA2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водоснабжение на сельских территориях"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693754" w:rsidRPr="00B622FE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"Благоустройство сельских территорий"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AD7E9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AD7E9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114,459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"Современный облик сельских территорий"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7344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AD7E96" w:rsidP="00B62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B622FE" w:rsidRDefault="00AD7E96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3754" w:rsidRDefault="00693754" w:rsidP="00693754"/>
    <w:p w:rsidR="00260697" w:rsidRPr="00051647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Default="00260697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60697" w:rsidSect="00260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CC" w:rsidRDefault="002E7BCC" w:rsidP="0033722C">
      <w:pPr>
        <w:spacing w:after="0" w:line="240" w:lineRule="auto"/>
      </w:pPr>
      <w:r>
        <w:separator/>
      </w:r>
    </w:p>
  </w:endnote>
  <w:endnote w:type="continuationSeparator" w:id="0">
    <w:p w:rsidR="002E7BCC" w:rsidRDefault="002E7BCC" w:rsidP="0033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3372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CC" w:rsidRDefault="002E7BCC" w:rsidP="0033722C">
      <w:pPr>
        <w:spacing w:after="0" w:line="240" w:lineRule="auto"/>
      </w:pPr>
      <w:r>
        <w:separator/>
      </w:r>
    </w:p>
  </w:footnote>
  <w:footnote w:type="continuationSeparator" w:id="0">
    <w:p w:rsidR="002E7BCC" w:rsidRDefault="002E7BCC" w:rsidP="0033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2C" w:rsidRPr="00956B21" w:rsidRDefault="00260697" w:rsidP="00956B21">
    <w:pPr>
      <w:pStyle w:val="a3"/>
    </w:pPr>
    <w:r w:rsidRPr="00956B21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2606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6A"/>
    <w:rsid w:val="000565EA"/>
    <w:rsid w:val="00062B3B"/>
    <w:rsid w:val="00064426"/>
    <w:rsid w:val="00064AEB"/>
    <w:rsid w:val="000C162B"/>
    <w:rsid w:val="001233C5"/>
    <w:rsid w:val="00154A14"/>
    <w:rsid w:val="00232ECC"/>
    <w:rsid w:val="00260697"/>
    <w:rsid w:val="002E7BCC"/>
    <w:rsid w:val="003248CD"/>
    <w:rsid w:val="0033722C"/>
    <w:rsid w:val="003B26E5"/>
    <w:rsid w:val="003E1408"/>
    <w:rsid w:val="00413402"/>
    <w:rsid w:val="004B6250"/>
    <w:rsid w:val="00536A61"/>
    <w:rsid w:val="0057344D"/>
    <w:rsid w:val="00573838"/>
    <w:rsid w:val="005A4227"/>
    <w:rsid w:val="005D270A"/>
    <w:rsid w:val="00631AE1"/>
    <w:rsid w:val="00693754"/>
    <w:rsid w:val="007843C5"/>
    <w:rsid w:val="007B1BEA"/>
    <w:rsid w:val="00855B0F"/>
    <w:rsid w:val="008C045A"/>
    <w:rsid w:val="00936608"/>
    <w:rsid w:val="00987066"/>
    <w:rsid w:val="00987D3A"/>
    <w:rsid w:val="009A47ED"/>
    <w:rsid w:val="00A4484E"/>
    <w:rsid w:val="00A7156C"/>
    <w:rsid w:val="00AA2BE0"/>
    <w:rsid w:val="00AC0F59"/>
    <w:rsid w:val="00AD7E96"/>
    <w:rsid w:val="00B622FE"/>
    <w:rsid w:val="00BA4D67"/>
    <w:rsid w:val="00C120BC"/>
    <w:rsid w:val="00C706A6"/>
    <w:rsid w:val="00C8656C"/>
    <w:rsid w:val="00CB5FF9"/>
    <w:rsid w:val="00D3632F"/>
    <w:rsid w:val="00D64C6A"/>
    <w:rsid w:val="00D93403"/>
    <w:rsid w:val="00E0100A"/>
    <w:rsid w:val="00E0257B"/>
    <w:rsid w:val="00E02AD7"/>
    <w:rsid w:val="00E55B2C"/>
    <w:rsid w:val="00E66AA1"/>
    <w:rsid w:val="00F3208A"/>
    <w:rsid w:val="00F5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3AF7A-152F-4815-B6A2-57D4E7C0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semiHidden/>
    <w:unhideWhenUsed/>
    <w:rsid w:val="00D3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32F"/>
  </w:style>
  <w:style w:type="paragraph" w:styleId="a7">
    <w:name w:val="Balloon Text"/>
    <w:basedOn w:val="a"/>
    <w:link w:val="a8"/>
    <w:uiPriority w:val="99"/>
    <w:semiHidden/>
    <w:unhideWhenUsed/>
    <w:rsid w:val="00AA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2022-07-28T10:26:00Z</cp:lastPrinted>
  <dcterms:created xsi:type="dcterms:W3CDTF">2022-07-28T05:52:00Z</dcterms:created>
  <dcterms:modified xsi:type="dcterms:W3CDTF">2022-07-28T10:29:00Z</dcterms:modified>
</cp:coreProperties>
</file>